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8136B6" w:rsidP="00E8285F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RPr="008136B6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77DB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перечень обстоятельств, отягчающих наказание, включено совершение умышленного преступления с публичной демонстрацией, в том числе в средствах массовой информации или информационно-телекоммуникационных сетях (включая сеть "Интернет")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F77DB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08.08.2024 N 218-ФЗ"О внесении изменений в Уголовный кодекс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7DB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7D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обстоятельство будет являться квалифицирующим признаком ряда преступлений против жизни и здоровья, а также против свободы, чести и достоинства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7DB" w:rsidP="00E8285F">
      <w:pPr>
        <w:jc w:val="both"/>
        <w:rPr>
          <w:rFonts w:ascii="Times New Roman" w:hAnsi="Times New Roman" w:cs="Times New Roman"/>
          <w:sz w:val="28"/>
          <w:szCs w:val="28"/>
        </w:rPr>
      </w:pPr>
      <w:r w:rsidRPr="00E24114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19.08.2024 года.</w:t>
      </w:r>
    </w:p>
    <w:p w:rsidR="009F77DB" w:rsidP="00E82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77DB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9F77DB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9F77DB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